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A0B88" w14:textId="07757887" w:rsidR="00690647" w:rsidRDefault="00690647" w:rsidP="00690647">
      <w:pPr>
        <w:pStyle w:val="Testonormale"/>
        <w:jc w:val="center"/>
        <w:rPr>
          <w:b/>
          <w:bCs/>
          <w:sz w:val="48"/>
          <w:szCs w:val="44"/>
        </w:rPr>
      </w:pPr>
      <w:r w:rsidRPr="00690647">
        <w:rPr>
          <w:b/>
          <w:bCs/>
          <w:sz w:val="48"/>
          <w:szCs w:val="44"/>
        </w:rPr>
        <w:t>Viaggio nel mediterraneo con gli antichi</w:t>
      </w:r>
    </w:p>
    <w:p w14:paraId="74DAEBE0" w14:textId="656DC2C5" w:rsidR="003A4AD1" w:rsidRPr="003A4AD1" w:rsidRDefault="003A4AD1" w:rsidP="00690647">
      <w:pPr>
        <w:pStyle w:val="Testonormale"/>
        <w:jc w:val="center"/>
        <w:rPr>
          <w:sz w:val="48"/>
          <w:szCs w:val="44"/>
        </w:rPr>
      </w:pPr>
      <w:r w:rsidRPr="003A4AD1">
        <w:rPr>
          <w:sz w:val="48"/>
          <w:szCs w:val="44"/>
        </w:rPr>
        <w:t>Docente Angela Capurso</w:t>
      </w:r>
    </w:p>
    <w:p w14:paraId="78F04EF2" w14:textId="77777777" w:rsidR="00690647" w:rsidRDefault="00690647" w:rsidP="00BB6FA2">
      <w:pPr>
        <w:pStyle w:val="Testonormale"/>
        <w:rPr>
          <w:sz w:val="48"/>
          <w:szCs w:val="44"/>
        </w:rPr>
      </w:pPr>
    </w:p>
    <w:p w14:paraId="35BAA41D" w14:textId="409D9880" w:rsidR="00BB6FA2" w:rsidRPr="00BB6FA2" w:rsidRDefault="00BB6FA2" w:rsidP="00BB6FA2">
      <w:pPr>
        <w:pStyle w:val="Testonormale"/>
        <w:rPr>
          <w:sz w:val="48"/>
          <w:szCs w:val="44"/>
        </w:rPr>
      </w:pPr>
      <w:r>
        <w:rPr>
          <w:sz w:val="48"/>
          <w:szCs w:val="44"/>
        </w:rPr>
        <w:t>I</w:t>
      </w:r>
      <w:r w:rsidRPr="00BB6FA2">
        <w:rPr>
          <w:sz w:val="48"/>
          <w:szCs w:val="44"/>
        </w:rPr>
        <w:t>l programma di civiltà e cultura greca e latina prevede i seguenti argomenti:</w:t>
      </w:r>
    </w:p>
    <w:p w14:paraId="5436C819" w14:textId="77777777" w:rsidR="00BB6FA2" w:rsidRPr="00BB6FA2" w:rsidRDefault="00BB6FA2" w:rsidP="00BB6FA2">
      <w:pPr>
        <w:pStyle w:val="Testonormale"/>
        <w:rPr>
          <w:sz w:val="48"/>
          <w:szCs w:val="44"/>
        </w:rPr>
      </w:pPr>
      <w:r w:rsidRPr="00BB6FA2">
        <w:rPr>
          <w:sz w:val="48"/>
          <w:szCs w:val="44"/>
        </w:rPr>
        <w:t>L’Egitto misterioso e la nascita dell’escatologia. Il culto dei morti.</w:t>
      </w:r>
    </w:p>
    <w:p w14:paraId="54A73F92" w14:textId="77777777" w:rsidR="00BB6FA2" w:rsidRPr="00BB6FA2" w:rsidRDefault="00BB6FA2" w:rsidP="00BB6FA2">
      <w:pPr>
        <w:pStyle w:val="Testonormale"/>
        <w:rPr>
          <w:sz w:val="48"/>
          <w:szCs w:val="44"/>
        </w:rPr>
      </w:pPr>
      <w:r w:rsidRPr="00BB6FA2">
        <w:rPr>
          <w:sz w:val="48"/>
          <w:szCs w:val="44"/>
        </w:rPr>
        <w:t>Il viaggio e i ritorni. Odisseo è il ritorno a Itaca.</w:t>
      </w:r>
    </w:p>
    <w:p w14:paraId="2F3EB1BC" w14:textId="77777777" w:rsidR="00BB6FA2" w:rsidRPr="00BB6FA2" w:rsidRDefault="00BB6FA2" w:rsidP="00BB6FA2">
      <w:pPr>
        <w:pStyle w:val="Testonormale"/>
        <w:rPr>
          <w:sz w:val="48"/>
          <w:szCs w:val="44"/>
        </w:rPr>
      </w:pPr>
      <w:r w:rsidRPr="00BB6FA2">
        <w:rPr>
          <w:sz w:val="48"/>
          <w:szCs w:val="44"/>
        </w:rPr>
        <w:t xml:space="preserve">La storiografia di Erodoto come indagine autoptica. </w:t>
      </w:r>
    </w:p>
    <w:p w14:paraId="13355024" w14:textId="77777777" w:rsidR="00BB6FA2" w:rsidRPr="00BB6FA2" w:rsidRDefault="00BB6FA2" w:rsidP="00BB6FA2">
      <w:pPr>
        <w:pStyle w:val="Testonormale"/>
        <w:rPr>
          <w:sz w:val="48"/>
          <w:szCs w:val="44"/>
        </w:rPr>
      </w:pPr>
      <w:r w:rsidRPr="00BB6FA2">
        <w:rPr>
          <w:sz w:val="48"/>
          <w:szCs w:val="44"/>
        </w:rPr>
        <w:t>Conoscere l’Egitto. Alessandria città del dialogo.</w:t>
      </w:r>
    </w:p>
    <w:p w14:paraId="7F503C8E" w14:textId="77777777" w:rsidR="00BB6FA2" w:rsidRPr="00BB6FA2" w:rsidRDefault="00BB6FA2" w:rsidP="00BB6FA2">
      <w:pPr>
        <w:pStyle w:val="Testonormale"/>
        <w:rPr>
          <w:sz w:val="48"/>
          <w:szCs w:val="44"/>
        </w:rPr>
      </w:pPr>
      <w:r w:rsidRPr="00BB6FA2">
        <w:rPr>
          <w:sz w:val="48"/>
          <w:szCs w:val="44"/>
        </w:rPr>
        <w:t>Ermeneuti e traduttori della Bibbia dei Settanta.</w:t>
      </w:r>
    </w:p>
    <w:p w14:paraId="44301EBA" w14:textId="77777777" w:rsidR="00BB6FA2" w:rsidRPr="00BB6FA2" w:rsidRDefault="00BB6FA2" w:rsidP="00BB6FA2">
      <w:pPr>
        <w:pStyle w:val="Testonormale"/>
        <w:rPr>
          <w:sz w:val="48"/>
          <w:szCs w:val="44"/>
        </w:rPr>
      </w:pPr>
      <w:r w:rsidRPr="00BB6FA2">
        <w:rPr>
          <w:sz w:val="48"/>
          <w:szCs w:val="44"/>
        </w:rPr>
        <w:t>Controllo e egemonia del Mediterraneo: il mito di Creta e la talassocrazia.</w:t>
      </w:r>
    </w:p>
    <w:p w14:paraId="0517AB40" w14:textId="77777777" w:rsidR="00BB6FA2" w:rsidRPr="00BB6FA2" w:rsidRDefault="00BB6FA2" w:rsidP="00BB6FA2">
      <w:pPr>
        <w:pStyle w:val="Testonormale"/>
        <w:rPr>
          <w:sz w:val="48"/>
          <w:szCs w:val="44"/>
        </w:rPr>
      </w:pPr>
      <w:proofErr w:type="gramStart"/>
      <w:r w:rsidRPr="00BB6FA2">
        <w:rPr>
          <w:sz w:val="48"/>
          <w:szCs w:val="44"/>
        </w:rPr>
        <w:t>Atene  e</w:t>
      </w:r>
      <w:proofErr w:type="gramEnd"/>
      <w:r w:rsidRPr="00BB6FA2">
        <w:rPr>
          <w:sz w:val="48"/>
          <w:szCs w:val="44"/>
        </w:rPr>
        <w:t xml:space="preserve"> il mare</w:t>
      </w:r>
    </w:p>
    <w:p w14:paraId="78117C61" w14:textId="77777777" w:rsidR="00BB6FA2" w:rsidRPr="00BB6FA2" w:rsidRDefault="00BB6FA2" w:rsidP="00BB6FA2">
      <w:pPr>
        <w:pStyle w:val="Testonormale"/>
        <w:rPr>
          <w:sz w:val="48"/>
          <w:szCs w:val="44"/>
        </w:rPr>
      </w:pPr>
      <w:r w:rsidRPr="00BB6FA2">
        <w:rPr>
          <w:sz w:val="48"/>
          <w:szCs w:val="44"/>
        </w:rPr>
        <w:t>Cartagine e Roma</w:t>
      </w:r>
    </w:p>
    <w:p w14:paraId="51DD960A" w14:textId="77777777" w:rsidR="00BB6FA2" w:rsidRPr="00BB6FA2" w:rsidRDefault="00BB6FA2" w:rsidP="00BB6FA2">
      <w:pPr>
        <w:pStyle w:val="Testonormale"/>
        <w:rPr>
          <w:sz w:val="48"/>
          <w:szCs w:val="44"/>
        </w:rPr>
      </w:pPr>
      <w:r w:rsidRPr="00BB6FA2">
        <w:rPr>
          <w:sz w:val="48"/>
          <w:szCs w:val="44"/>
        </w:rPr>
        <w:t>Roma: i fiumi e le strade.</w:t>
      </w:r>
    </w:p>
    <w:p w14:paraId="3CD1E0C3" w14:textId="77777777" w:rsidR="00BB6FA2" w:rsidRPr="00BB6FA2" w:rsidRDefault="00BB6FA2" w:rsidP="00BB6FA2">
      <w:pPr>
        <w:pStyle w:val="Testonormale"/>
        <w:rPr>
          <w:sz w:val="48"/>
          <w:szCs w:val="44"/>
        </w:rPr>
      </w:pPr>
      <w:r w:rsidRPr="00BB6FA2">
        <w:rPr>
          <w:sz w:val="48"/>
          <w:szCs w:val="44"/>
        </w:rPr>
        <w:t>Svago, ricerca della felicità e morte a Pompei.</w:t>
      </w:r>
    </w:p>
    <w:p w14:paraId="5AA87E97" w14:textId="77777777" w:rsidR="00BB6FA2" w:rsidRPr="00BB6FA2" w:rsidRDefault="00BB6FA2" w:rsidP="00BB6FA2">
      <w:pPr>
        <w:pStyle w:val="Testonormale"/>
        <w:rPr>
          <w:sz w:val="48"/>
          <w:szCs w:val="44"/>
        </w:rPr>
      </w:pPr>
    </w:p>
    <w:p w14:paraId="0D0D5A53" w14:textId="77777777" w:rsidR="00BB6FA2" w:rsidRPr="00BB6FA2" w:rsidRDefault="00BB6FA2" w:rsidP="00BB6FA2">
      <w:pPr>
        <w:pStyle w:val="Testonormale"/>
        <w:rPr>
          <w:sz w:val="48"/>
          <w:szCs w:val="44"/>
        </w:rPr>
      </w:pPr>
    </w:p>
    <w:p w14:paraId="544ED21B" w14:textId="1BB69D07" w:rsidR="00BB6FA2" w:rsidRPr="00BB6FA2" w:rsidRDefault="00BB6FA2" w:rsidP="00BB6FA2">
      <w:pPr>
        <w:pStyle w:val="Testonormale"/>
        <w:rPr>
          <w:sz w:val="48"/>
          <w:szCs w:val="44"/>
        </w:rPr>
      </w:pPr>
      <w:r>
        <w:rPr>
          <w:sz w:val="48"/>
          <w:szCs w:val="44"/>
        </w:rPr>
        <w:t>Angela Capurso</w:t>
      </w:r>
    </w:p>
    <w:p w14:paraId="0421DF11" w14:textId="77777777" w:rsidR="00473A5C" w:rsidRPr="00BB6FA2" w:rsidRDefault="00473A5C">
      <w:pPr>
        <w:rPr>
          <w:sz w:val="48"/>
          <w:szCs w:val="48"/>
        </w:rPr>
      </w:pPr>
    </w:p>
    <w:sectPr w:rsidR="00473A5C" w:rsidRPr="00BB6F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FA2"/>
    <w:rsid w:val="003A4AD1"/>
    <w:rsid w:val="00473A5C"/>
    <w:rsid w:val="00690647"/>
    <w:rsid w:val="008E11EC"/>
    <w:rsid w:val="009568B6"/>
    <w:rsid w:val="009B3658"/>
    <w:rsid w:val="00BB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7E50D"/>
  <w15:chartTrackingRefBased/>
  <w15:docId w15:val="{4170B267-A81F-41EE-9B6B-EF2F9B4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B6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6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B6F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B6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B6F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B6F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B6F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B6F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B6F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B6F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B6F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B6F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B6FA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B6FA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B6FA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B6FA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B6FA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B6FA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B6F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B6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B6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B6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B6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B6FA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B6FA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B6FA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B6F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B6FA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B6FA2"/>
    <w:rPr>
      <w:b/>
      <w:bCs/>
      <w:smallCaps/>
      <w:color w:val="2F5496" w:themeColor="accent1" w:themeShade="BF"/>
      <w:spacing w:val="5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BB6FA2"/>
    <w:pPr>
      <w:spacing w:after="0" w:line="240" w:lineRule="auto"/>
    </w:pPr>
    <w:rPr>
      <w:rFonts w:ascii="Calibri" w:eastAsia="Times New Roman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BB6FA2"/>
    <w:rPr>
      <w:rFonts w:ascii="Calibri" w:eastAsia="Times New Roman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2026-09-10T09:35:00Z</dcterms:created>
  <dcterms:modified xsi:type="dcterms:W3CDTF">2026-09-14T09:47:00Z</dcterms:modified>
</cp:coreProperties>
</file>